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color w:val="000000"/>
          <w:sz w:val="20"/>
        </w:rPr>
      </w:pPr>
      <w:bookmarkStart w:id="0" w:name="sty_hlb_0"/>
      <w:bookmarkStart w:id="1" w:name="textheadtrgt_8"/>
      <w:bookmarkStart w:id="2" w:name="z_Hlk206414708"/>
      <w:bookmarkStart w:id="3" w:name="ef20060785_s8pos.htm"/>
      <w:bookmarkStart w:id="4" w:name="ksef20060785_s8pos"/>
      <w:bookmarkEnd w:id="0"/>
      <w:bookmarkEnd w:id="1"/>
      <w:bookmarkEnd w:id="2"/>
      <w:bookmarkEnd w:id="3"/>
      <w:bookmarkEnd w:id="4"/>
      <w:r>
        <w:rPr>
          <w:rFonts w:ascii="Times New Roman" w:hAnsi="Times New Roman"/>
          <w:b/>
          <w:color w:val="000000"/>
          <w:sz w:val="20"/>
        </w:rPr>
        <w:t>As filed with the Securities and Exchange Commission on December 16, 2025</w:t>
      </w:r>
    </w:p>
    <w:p>
      <w:pPr>
        <w:pStyle w:val="TextBody"/>
        <w:bidi w:val="0"/>
        <w:spacing w:before="0" w:after="0"/>
        <w:jc w:val="left"/>
        <w:rPr>
          <w:color w:val="000000"/>
        </w:rPr>
      </w:pPr>
      <w:r>
        <w:rPr>
          <w:color w:val="000000"/>
        </w:rPr>
        <w:t> </w:t>
      </w:r>
    </w:p>
    <w:p>
      <w:pPr>
        <w:pStyle w:val="TextBody"/>
        <w:bidi w:val="0"/>
        <w:spacing w:before="0" w:after="0"/>
        <w:jc w:val="right"/>
        <w:rPr>
          <w:rFonts w:ascii="Times New Roman" w:hAnsi="Times New Roman"/>
          <w:b/>
          <w:color w:val="000000"/>
          <w:sz w:val="20"/>
        </w:rPr>
      </w:pPr>
      <w:bookmarkStart w:id="5" w:name="textheadtrgt_1"/>
      <w:bookmarkEnd w:id="5"/>
      <w:r>
        <w:rPr>
          <w:rFonts w:ascii="Times New Roman" w:hAnsi="Times New Roman"/>
          <w:b/>
          <w:color w:val="000000"/>
          <w:sz w:val="20"/>
        </w:rPr>
        <w:t>Registration Statement No. 333-265211</w:t>
      </w:r>
    </w:p>
    <w:p>
      <w:pPr>
        <w:pStyle w:val="TextBody"/>
        <w:bidi w:val="0"/>
        <w:spacing w:before="0" w:after="0"/>
        <w:jc w:val="right"/>
        <w:rPr>
          <w:rFonts w:ascii="Times New Roman" w:hAnsi="Times New Roman"/>
          <w:b/>
          <w:color w:val="000000"/>
          <w:sz w:val="20"/>
        </w:rPr>
      </w:pPr>
      <w:bookmarkStart w:id="6" w:name="textheadtrgt_2"/>
      <w:bookmarkEnd w:id="6"/>
      <w:r>
        <w:rPr>
          <w:rFonts w:ascii="Times New Roman" w:hAnsi="Times New Roman"/>
          <w:b/>
          <w:color w:val="000000"/>
          <w:sz w:val="20"/>
        </w:rPr>
        <w:t>Registration Statement No. 333-253190</w:t>
      </w:r>
    </w:p>
    <w:p>
      <w:pPr>
        <w:pStyle w:val="TextBody"/>
        <w:bidi w:val="0"/>
        <w:spacing w:before="0" w:after="0"/>
        <w:jc w:val="right"/>
        <w:rPr>
          <w:rFonts w:ascii="Times New Roman" w:hAnsi="Times New Roman"/>
          <w:b/>
          <w:color w:val="000000"/>
          <w:sz w:val="20"/>
        </w:rPr>
      </w:pPr>
      <w:bookmarkStart w:id="7" w:name="textheadtrgt_3"/>
      <w:bookmarkEnd w:id="7"/>
      <w:r>
        <w:rPr>
          <w:rFonts w:ascii="Times New Roman" w:hAnsi="Times New Roman"/>
          <w:b/>
          <w:color w:val="000000"/>
          <w:sz w:val="20"/>
        </w:rPr>
        <w:t>Registration Statement No. 333-228120</w:t>
      </w:r>
    </w:p>
    <w:p>
      <w:pPr>
        <w:pStyle w:val="TextBody"/>
        <w:bidi w:val="0"/>
        <w:spacing w:before="0" w:after="0"/>
        <w:jc w:val="right"/>
        <w:rPr>
          <w:rFonts w:ascii="Times New Roman" w:hAnsi="Times New Roman"/>
          <w:b/>
          <w:color w:val="000000"/>
          <w:sz w:val="20"/>
        </w:rPr>
      </w:pPr>
      <w:bookmarkStart w:id="8" w:name="textheadtrgt_4"/>
      <w:bookmarkEnd w:id="8"/>
      <w:r>
        <w:rPr>
          <w:rFonts w:ascii="Times New Roman" w:hAnsi="Times New Roman"/>
          <w:b/>
          <w:color w:val="000000"/>
          <w:sz w:val="20"/>
        </w:rPr>
        <w:t>Registration Statement No. 333-207846</w:t>
      </w:r>
    </w:p>
    <w:p>
      <w:pPr>
        <w:pStyle w:val="TextBody"/>
        <w:bidi w:val="0"/>
        <w:spacing w:before="0" w:after="0"/>
        <w:jc w:val="right"/>
        <w:rPr>
          <w:rFonts w:ascii="Times New Roman" w:hAnsi="Times New Roman"/>
          <w:b/>
          <w:color w:val="000000"/>
          <w:sz w:val="20"/>
        </w:rPr>
      </w:pPr>
      <w:bookmarkStart w:id="9" w:name="textheadtrgt_5"/>
      <w:bookmarkEnd w:id="9"/>
      <w:r>
        <w:rPr>
          <w:rFonts w:ascii="Times New Roman" w:hAnsi="Times New Roman"/>
          <w:b/>
          <w:color w:val="000000"/>
          <w:sz w:val="20"/>
        </w:rPr>
        <w:t>Registration Statement No. 333-190336</w:t>
      </w:r>
    </w:p>
    <w:p>
      <w:pPr>
        <w:pStyle w:val="TextBody"/>
        <w:bidi w:val="0"/>
        <w:spacing w:before="0" w:after="0"/>
        <w:jc w:val="right"/>
        <w:rPr>
          <w:rFonts w:ascii="Times New Roman" w:hAnsi="Times New Roman"/>
          <w:b/>
          <w:color w:val="000000"/>
          <w:sz w:val="20"/>
        </w:rPr>
      </w:pPr>
      <w:bookmarkStart w:id="10" w:name="textheadtrgt_6"/>
      <w:bookmarkEnd w:id="10"/>
      <w:r>
        <w:rPr>
          <w:rFonts w:ascii="Times New Roman" w:hAnsi="Times New Roman"/>
          <w:b/>
          <w:color w:val="000000"/>
          <w:sz w:val="20"/>
        </w:rPr>
        <w:t>Registration Statement No. 333-183051</w:t>
      </w:r>
    </w:p>
    <w:p>
      <w:pPr>
        <w:pStyle w:val="TextBody"/>
        <w:bidi w:val="0"/>
        <w:spacing w:before="0" w:after="0"/>
        <w:jc w:val="right"/>
        <w:rPr>
          <w:rFonts w:ascii="Times New Roman" w:hAnsi="Times New Roman"/>
          <w:b/>
          <w:color w:val="000000"/>
          <w:sz w:val="20"/>
        </w:rPr>
      </w:pPr>
      <w:bookmarkStart w:id="11" w:name="textheadtrgt_7"/>
      <w:bookmarkEnd w:id="11"/>
      <w:r>
        <w:rPr>
          <w:rFonts w:ascii="Times New Roman" w:hAnsi="Times New Roman"/>
          <w:b/>
          <w:color w:val="000000"/>
          <w:sz w:val="20"/>
        </w:rPr>
        <w:t>Registration Statement No. 333-162890</w:t>
      </w:r>
    </w:p>
    <w:p>
      <w:pPr>
        <w:pStyle w:val="TextBody"/>
        <w:bidi w:val="0"/>
        <w:spacing w:before="0" w:after="0"/>
        <w:jc w:val="left"/>
        <w:rPr>
          <w:b w:val="false"/>
        </w:rPr>
      </w:pPr>
      <w:r>
        <w:rPr>
          <w:b w:val="false"/>
        </w:rPr>
      </w:r>
    </w:p>
    <w:p>
      <w:pPr>
        <w:pStyle w:val="HorizontalLine"/>
        <w:bidi w:val="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color w:val="000000"/>
          <w:sz w:val="28"/>
        </w:rPr>
        <w:t>UNITED STATES</w:t>
        <w:br/>
        <w:t>SECURITIES AND EXCHANGE COMMISSION</w:t>
      </w:r>
      <w:r>
        <w:rPr>
          <w:rFonts w:ascii="Times New Roman" w:hAnsi="Times New Roman"/>
          <w:b/>
          <w:color w:val="000000"/>
          <w:sz w:val="20"/>
        </w:rPr>
        <w:br/>
      </w:r>
      <w:r>
        <w:rPr>
          <w:rFonts w:ascii="Times New Roman" w:hAnsi="Times New Roman"/>
          <w:b/>
          <w:color w:val="000000"/>
          <w:sz w:val="24"/>
        </w:rPr>
        <w:t>Washington, D.C. 20549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12" w:name="textheadtrgt_9"/>
      <w:bookmarkEnd w:id="12"/>
      <w:r>
        <w:rPr>
          <w:rFonts w:ascii="Times New Roman" w:hAnsi="Times New Roman"/>
          <w:b/>
          <w:color w:val="000000"/>
          <w:sz w:val="20"/>
        </w:rPr>
        <w:t>POST-EFFECTIVE AMENDMENT NO. 1 TO FORM S-8 REGISTRATION STATEMENT NO. 333-265211</w:t>
      </w:r>
    </w:p>
    <w:p>
      <w:pPr>
        <w:pStyle w:val="TextBody"/>
        <w:bidi w:val="0"/>
        <w:spacing w:before="0" w:after="0"/>
        <w:jc w:val="center"/>
        <w:rPr>
          <w:rFonts w:ascii="Times New Roman" w:hAnsi="Times New Roman"/>
          <w:b/>
          <w:color w:val="000000"/>
          <w:sz w:val="20"/>
        </w:rPr>
      </w:pPr>
      <w:bookmarkStart w:id="13" w:name="textheadtrgt_10"/>
      <w:bookmarkEnd w:id="13"/>
      <w:r>
        <w:rPr>
          <w:rFonts w:ascii="Times New Roman" w:hAnsi="Times New Roman"/>
          <w:b/>
          <w:color w:val="000000"/>
          <w:sz w:val="20"/>
        </w:rPr>
        <w:t>POST-EFFECTIVE AMENDMENT NO. 1 TO FORM S-8 REGISTRATION STATEMENT NO. 333-253190</w:t>
      </w:r>
    </w:p>
    <w:p>
      <w:pPr>
        <w:pStyle w:val="TextBody"/>
        <w:bidi w:val="0"/>
        <w:spacing w:before="0" w:after="0"/>
        <w:jc w:val="center"/>
        <w:rPr>
          <w:rFonts w:ascii="Times New Roman" w:hAnsi="Times New Roman"/>
          <w:b/>
          <w:color w:val="000000"/>
          <w:sz w:val="20"/>
        </w:rPr>
      </w:pPr>
      <w:bookmarkStart w:id="14" w:name="textheadtrgt_11"/>
      <w:bookmarkEnd w:id="14"/>
      <w:r>
        <w:rPr>
          <w:rFonts w:ascii="Times New Roman" w:hAnsi="Times New Roman"/>
          <w:b/>
          <w:color w:val="000000"/>
          <w:sz w:val="20"/>
        </w:rPr>
        <w:t>POST-EFFECTIVE AMENDMENT NO. 1 TO FORM S-8 REGISTRATION STATEMENT NO. 333-228120</w:t>
      </w:r>
    </w:p>
    <w:p>
      <w:pPr>
        <w:pStyle w:val="TextBody"/>
        <w:bidi w:val="0"/>
        <w:spacing w:before="0" w:after="0"/>
        <w:jc w:val="center"/>
        <w:rPr>
          <w:rFonts w:ascii="Times New Roman" w:hAnsi="Times New Roman"/>
          <w:b/>
          <w:color w:val="000000"/>
          <w:sz w:val="20"/>
        </w:rPr>
      </w:pPr>
      <w:bookmarkStart w:id="15" w:name="textheadtrgt_12"/>
      <w:bookmarkEnd w:id="15"/>
      <w:r>
        <w:rPr>
          <w:rFonts w:ascii="Times New Roman" w:hAnsi="Times New Roman"/>
          <w:b/>
          <w:color w:val="000000"/>
          <w:sz w:val="20"/>
        </w:rPr>
        <w:t>POST-EFFECTIVE AMENDMENT NO. 1 TO FORM S-8 REGISTRATION STATEMENT NO. 333-207846</w:t>
      </w:r>
    </w:p>
    <w:p>
      <w:pPr>
        <w:pStyle w:val="TextBody"/>
        <w:bidi w:val="0"/>
        <w:spacing w:before="0" w:after="0"/>
        <w:jc w:val="center"/>
        <w:rPr>
          <w:rFonts w:ascii="Times New Roman" w:hAnsi="Times New Roman"/>
          <w:b/>
          <w:color w:val="000000"/>
          <w:sz w:val="20"/>
        </w:rPr>
      </w:pPr>
      <w:bookmarkStart w:id="16" w:name="textheadtrgt_13"/>
      <w:bookmarkEnd w:id="16"/>
      <w:r>
        <w:rPr>
          <w:rFonts w:ascii="Times New Roman" w:hAnsi="Times New Roman"/>
          <w:b/>
          <w:color w:val="000000"/>
          <w:sz w:val="20"/>
        </w:rPr>
        <w:t>POST-EFFECTIVE AMENDMENT NO. 1 TO FORM S-8 REGISTRATION STATEMENT NO. 333-190336</w:t>
      </w:r>
    </w:p>
    <w:p>
      <w:pPr>
        <w:pStyle w:val="TextBody"/>
        <w:bidi w:val="0"/>
        <w:spacing w:before="0" w:after="0"/>
        <w:jc w:val="center"/>
        <w:rPr>
          <w:rFonts w:ascii="Times New Roman" w:hAnsi="Times New Roman"/>
          <w:b/>
          <w:color w:val="000000"/>
          <w:sz w:val="20"/>
        </w:rPr>
      </w:pPr>
      <w:bookmarkStart w:id="17" w:name="textheadtrgt_14"/>
      <w:bookmarkEnd w:id="17"/>
      <w:r>
        <w:rPr>
          <w:rFonts w:ascii="Times New Roman" w:hAnsi="Times New Roman"/>
          <w:b/>
          <w:color w:val="000000"/>
          <w:sz w:val="20"/>
        </w:rPr>
        <w:t>POST-EFFECTIVE AMENDMENT NO. 1 TO FORM S-8 REGISTRATION STATEMENT NO. 333-183051</w:t>
      </w:r>
    </w:p>
    <w:p>
      <w:pPr>
        <w:pStyle w:val="TextBody"/>
        <w:bidi w:val="0"/>
        <w:spacing w:before="0" w:after="0"/>
        <w:jc w:val="center"/>
        <w:rPr>
          <w:rFonts w:ascii="Times New Roman" w:hAnsi="Times New Roman"/>
          <w:b/>
          <w:color w:val="000000"/>
          <w:sz w:val="20"/>
        </w:rPr>
      </w:pPr>
      <w:bookmarkStart w:id="18" w:name="textheadtrgt_15"/>
      <w:bookmarkEnd w:id="18"/>
      <w:r>
        <w:rPr>
          <w:rFonts w:ascii="Times New Roman" w:hAnsi="Times New Roman"/>
          <w:b/>
          <w:color w:val="000000"/>
          <w:sz w:val="20"/>
        </w:rPr>
        <w:t>POST-EFFECTIVE AMENDMENT NO. 1 TO FORM S-8 REGISTRATION STATEMENT NO. 333-162890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bookmarkStart w:id="19" w:name="textheadtrgt_16"/>
      <w:bookmarkEnd w:id="19"/>
      <w:r>
        <w:rPr>
          <w:rFonts w:ascii="Times New Roman" w:hAnsi="Times New Roman"/>
          <w:color w:val="000000"/>
          <w:sz w:val="20"/>
        </w:rPr>
        <w:t>UNDER THE SECURITIES ACT OF 1933</w:t>
      </w:r>
    </w:p>
    <w:p>
      <w:pPr>
        <w:pStyle w:val="TextBody"/>
        <w:bidi w:val="0"/>
        <w:spacing w:before="0" w:after="0"/>
        <w:jc w:val="center"/>
        <w:rPr/>
      </w:pPr>
      <w:r>
        <w:rPr/>
      </w:r>
    </w:p>
    <w:p>
      <w:pPr>
        <w:pStyle w:val="Normal"/>
        <w:bidi w:val="0"/>
        <w:spacing w:before="0" w:after="0"/>
        <w:jc w:val="left"/>
        <w:rPr>
          <w:sz w:val="4"/>
          <w:szCs w:val="4"/>
        </w:rPr>
      </w:pPr>
      <w:r>
        <w:rPr>
          <w:sz w:val="4"/>
          <w:szCs w:val="4"/>
        </w:rPr>
      </w:r>
      <w:bookmarkStart w:id="20" w:name="zd97cb01e2f0f4f0faa19fbe24bfb3c84"/>
      <w:bookmarkStart w:id="21" w:name="zd97cb01e2f0f4f0faa19fbe24bfb3c84"/>
      <w:bookmarkEnd w:id="21"/>
    </w:p>
    <w:tbl>
      <w:tblPr>
        <w:tblW w:w="11790" w:type="dxa"/>
        <w:jc w:val="left"/>
        <w:tblInd w:w="0" w:type="dxa"/>
        <w:tblLayout w:type="fixed"/>
        <w:tblCellMar>
          <w:top w:w="0" w:type="dxa"/>
          <w:left w:w="0" w:type="dxa"/>
          <w:bottom w:w="0" w:type="dxa"/>
          <w:right w:w="0" w:type="dxa"/>
        </w:tblCellMar>
      </w:tblPr>
      <w:tblGrid>
        <w:gridCol w:w="4055"/>
        <w:gridCol w:w="4295"/>
        <w:gridCol w:w="3440"/>
      </w:tblGrid>
      <w:tr>
        <w:trPr/>
        <w:tc>
          <w:tcPr>
            <w:tcW w:w="4055" w:type="dxa"/>
            <w:tcBorders/>
            <w:vAlign w:val="center"/>
          </w:tcPr>
          <w:p>
            <w:pPr>
              <w:pStyle w:val="TableContents"/>
              <w:bidi w:val="0"/>
              <w:spacing w:before="0" w:after="0"/>
              <w:jc w:val="center"/>
              <w:rPr>
                <w:b/>
                <w:color w:val="000000"/>
              </w:rPr>
            </w:pPr>
            <w:r>
              <w:rPr>
                <w:b/>
                <w:color w:val="000000"/>
              </w:rPr>
              <w:t>ALLETE, Inc.</w:t>
            </w:r>
          </w:p>
        </w:tc>
        <w:tc>
          <w:tcPr>
            <w:tcW w:w="4295" w:type="dxa"/>
            <w:tcBorders/>
            <w:vAlign w:val="center"/>
          </w:tcPr>
          <w:p>
            <w:pPr>
              <w:pStyle w:val="TableContents"/>
              <w:bidi w:val="0"/>
              <w:spacing w:before="0" w:after="283"/>
              <w:jc w:val="center"/>
              <w:rPr/>
            </w:pPr>
            <w:r>
              <w:rPr/>
              <w:t> </w:t>
            </w:r>
            <w:r>
              <w:rPr>
                <w:b/>
              </w:rPr>
              <w:t>Minnesota</w:t>
            </w:r>
          </w:p>
        </w:tc>
        <w:tc>
          <w:tcPr>
            <w:tcW w:w="3440" w:type="dxa"/>
            <w:tcBorders/>
            <w:vAlign w:val="center"/>
          </w:tcPr>
          <w:p>
            <w:pPr>
              <w:pStyle w:val="TableContents"/>
              <w:bidi w:val="0"/>
              <w:spacing w:before="0" w:after="283"/>
              <w:jc w:val="center"/>
              <w:rPr/>
            </w:pPr>
            <w:r>
              <w:rPr/>
              <w:t> </w:t>
            </w:r>
            <w:r>
              <w:rPr>
                <w:b/>
              </w:rPr>
              <w:t>41</w:t>
              <w:noBreakHyphen/>
              <w:t>0418150</w:t>
            </w:r>
          </w:p>
        </w:tc>
      </w:tr>
      <w:tr>
        <w:trPr/>
        <w:tc>
          <w:tcPr>
            <w:tcW w:w="4055" w:type="dxa"/>
            <w:tcBorders/>
            <w:vAlign w:val="center"/>
          </w:tcPr>
          <w:p>
            <w:pPr>
              <w:pStyle w:val="TableContents"/>
              <w:bidi w:val="0"/>
              <w:spacing w:before="0" w:after="0"/>
              <w:jc w:val="center"/>
              <w:rPr>
                <w:color w:val="000000"/>
              </w:rPr>
            </w:pPr>
            <w:r>
              <w:rPr>
                <w:color w:val="000000"/>
              </w:rPr>
              <w:t>(Exact name of registrant as specified in its</w:t>
            </w:r>
          </w:p>
          <w:p>
            <w:pPr>
              <w:pStyle w:val="TableContents"/>
              <w:bidi w:val="0"/>
              <w:spacing w:before="0" w:after="0"/>
              <w:jc w:val="center"/>
              <w:rPr>
                <w:color w:val="000000"/>
              </w:rPr>
            </w:pPr>
            <w:r>
              <w:rPr>
                <w:color w:val="000000"/>
              </w:rPr>
              <w:t>charter)</w:t>
            </w:r>
          </w:p>
        </w:tc>
        <w:tc>
          <w:tcPr>
            <w:tcW w:w="4295" w:type="dxa"/>
            <w:tcBorders/>
            <w:vAlign w:val="center"/>
          </w:tcPr>
          <w:p>
            <w:pPr>
              <w:pStyle w:val="TableContents"/>
              <w:bidi w:val="0"/>
              <w:spacing w:before="0" w:after="0"/>
              <w:jc w:val="center"/>
              <w:rPr>
                <w:color w:val="000000"/>
              </w:rPr>
            </w:pPr>
            <w:r>
              <w:rPr>
                <w:color w:val="000000"/>
              </w:rPr>
              <w:t>(State or other jurisdiction of incorporation or</w:t>
              <w:br/>
              <w:t>organization)</w:t>
            </w:r>
          </w:p>
        </w:tc>
        <w:tc>
          <w:tcPr>
            <w:tcW w:w="3440" w:type="dxa"/>
            <w:tcBorders/>
            <w:vAlign w:val="center"/>
          </w:tcPr>
          <w:p>
            <w:pPr>
              <w:pStyle w:val="TableContents"/>
              <w:bidi w:val="0"/>
              <w:spacing w:before="0" w:after="0"/>
              <w:jc w:val="center"/>
              <w:rPr>
                <w:color w:val="000000"/>
              </w:rPr>
            </w:pPr>
            <w:r>
              <w:rPr>
                <w:color w:val="000000"/>
              </w:rPr>
              <w:t>(I.R.S. Employer Identification No.)</w:t>
            </w:r>
          </w:p>
        </w:tc>
      </w:tr>
    </w:tbl>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bookmarkStart w:id="22" w:name="textheadtrgt_17"/>
      <w:bookmarkEnd w:id="22"/>
      <w:r>
        <w:rPr>
          <w:rFonts w:ascii="Times New Roman" w:hAnsi="Times New Roman"/>
          <w:b/>
          <w:color w:val="000000"/>
          <w:sz w:val="20"/>
        </w:rPr>
        <w:t>30 West Superior Street</w:t>
        <w:br/>
        <w:t>Duluth, Minnesota 55802</w:t>
        <w:noBreakHyphen/>
        <w:t>2093</w:t>
        <w:br/>
        <w:t>(218) 279</w:t>
        <w:noBreakHyphen/>
        <w:t>5000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(Address, including zip code, and telephone number, including area code, of registrant’s principal executive offices)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23" w:name="textheadtrgt_18"/>
      <w:bookmarkEnd w:id="23"/>
      <w:r>
        <w:rPr>
          <w:rFonts w:ascii="Times New Roman" w:hAnsi="Times New Roman"/>
          <w:b/>
          <w:color w:val="000000"/>
          <w:sz w:val="20"/>
        </w:rPr>
        <w:t>ALLETE Non-Employee Director Stock Plan (2022)</w:t>
      </w:r>
    </w:p>
    <w:p>
      <w:pPr>
        <w:pStyle w:val="TextBody"/>
        <w:bidi w:val="0"/>
        <w:spacing w:before="0" w:after="0"/>
        <w:jc w:val="center"/>
        <w:rPr>
          <w:rFonts w:ascii="Times New Roman" w:hAnsi="Times New Roman"/>
          <w:b/>
          <w:color w:val="000000"/>
          <w:sz w:val="20"/>
        </w:rPr>
      </w:pPr>
      <w:bookmarkStart w:id="24" w:name="textheadtrgt_19"/>
      <w:bookmarkEnd w:id="24"/>
      <w:r>
        <w:rPr>
          <w:rFonts w:ascii="Times New Roman" w:hAnsi="Times New Roman"/>
          <w:b/>
          <w:color w:val="000000"/>
          <w:sz w:val="20"/>
        </w:rPr>
        <w:t>ALLETE and Affiliated Companies Retirement Savings and Stock Ownership Plan (2021)</w:t>
      </w:r>
    </w:p>
    <w:p>
      <w:pPr>
        <w:pStyle w:val="TextBody"/>
        <w:bidi w:val="0"/>
        <w:spacing w:before="0" w:after="0"/>
        <w:jc w:val="center"/>
        <w:rPr>
          <w:rFonts w:ascii="Times New Roman" w:hAnsi="Times New Roman"/>
          <w:b/>
          <w:color w:val="000000"/>
          <w:sz w:val="20"/>
        </w:rPr>
      </w:pPr>
      <w:bookmarkStart w:id="25" w:name="textheadtrgt_20"/>
      <w:bookmarkEnd w:id="25"/>
      <w:r>
        <w:rPr>
          <w:rFonts w:ascii="Times New Roman" w:hAnsi="Times New Roman"/>
          <w:b/>
          <w:color w:val="000000"/>
          <w:sz w:val="20"/>
        </w:rPr>
        <w:t>ALLETE Executive Long-Term Incentive Compensation Plan (2018)</w:t>
      </w:r>
    </w:p>
    <w:p>
      <w:pPr>
        <w:pStyle w:val="TextBody"/>
        <w:bidi w:val="0"/>
        <w:spacing w:before="0" w:after="0"/>
        <w:jc w:val="center"/>
        <w:rPr>
          <w:rFonts w:ascii="Times New Roman" w:hAnsi="Times New Roman"/>
          <w:b/>
          <w:color w:val="000000"/>
          <w:sz w:val="20"/>
        </w:rPr>
      </w:pPr>
      <w:bookmarkStart w:id="26" w:name="textheadtrgt_21"/>
      <w:bookmarkEnd w:id="26"/>
      <w:r>
        <w:rPr>
          <w:rFonts w:ascii="Times New Roman" w:hAnsi="Times New Roman"/>
          <w:b/>
          <w:color w:val="000000"/>
          <w:sz w:val="20"/>
        </w:rPr>
        <w:t>ALLETE Executive Long-Term Incentive Compensation Plan (2015)</w:t>
      </w:r>
    </w:p>
    <w:p>
      <w:pPr>
        <w:pStyle w:val="TextBody"/>
        <w:bidi w:val="0"/>
        <w:spacing w:before="0" w:after="0"/>
        <w:jc w:val="center"/>
        <w:rPr>
          <w:rFonts w:ascii="Times New Roman" w:hAnsi="Times New Roman"/>
          <w:b/>
          <w:color w:val="000000"/>
          <w:sz w:val="20"/>
        </w:rPr>
      </w:pPr>
      <w:bookmarkStart w:id="27" w:name="textheadtrgt_22"/>
      <w:bookmarkEnd w:id="27"/>
      <w:r>
        <w:rPr>
          <w:rFonts w:ascii="Times New Roman" w:hAnsi="Times New Roman"/>
          <w:b/>
          <w:color w:val="000000"/>
          <w:sz w:val="20"/>
        </w:rPr>
        <w:t>ALLETE Non-Employee Director Stock Plan (2013)</w:t>
      </w:r>
    </w:p>
    <w:p>
      <w:pPr>
        <w:pStyle w:val="TextBody"/>
        <w:bidi w:val="0"/>
        <w:spacing w:before="0" w:after="0"/>
        <w:jc w:val="center"/>
        <w:rPr>
          <w:rFonts w:ascii="Times New Roman" w:hAnsi="Times New Roman"/>
          <w:b/>
          <w:color w:val="000000"/>
          <w:sz w:val="20"/>
        </w:rPr>
      </w:pPr>
      <w:bookmarkStart w:id="28" w:name="textheadtrgt_23"/>
      <w:bookmarkEnd w:id="28"/>
      <w:r>
        <w:rPr>
          <w:rFonts w:ascii="Times New Roman" w:hAnsi="Times New Roman"/>
          <w:b/>
          <w:color w:val="000000"/>
          <w:sz w:val="20"/>
        </w:rPr>
        <w:t>ALLETE and Affiliated Companies Employee Stock Purchase Plan (2012)</w:t>
      </w:r>
    </w:p>
    <w:p>
      <w:pPr>
        <w:pStyle w:val="TextBody"/>
        <w:bidi w:val="0"/>
        <w:spacing w:before="0" w:after="0"/>
        <w:jc w:val="center"/>
        <w:rPr>
          <w:rFonts w:ascii="Times New Roman" w:hAnsi="Times New Roman"/>
          <w:b/>
          <w:color w:val="000000"/>
          <w:sz w:val="20"/>
        </w:rPr>
      </w:pPr>
      <w:bookmarkStart w:id="29" w:name="textheadtrgt_24"/>
      <w:bookmarkEnd w:id="29"/>
      <w:r>
        <w:rPr>
          <w:rFonts w:ascii="Times New Roman" w:hAnsi="Times New Roman"/>
          <w:b/>
          <w:color w:val="000000"/>
          <w:sz w:val="20"/>
        </w:rPr>
        <w:t>Minnesota Power and Affiliated Companies Retirement Savings and Stock Ownership Plan (2009)</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(Full Title of Plans)</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bookmarkStart w:id="30" w:name="textheadtrgt_25"/>
      <w:bookmarkEnd w:id="30"/>
      <w:r>
        <w:rPr>
          <w:rFonts w:ascii="Times New Roman" w:hAnsi="Times New Roman"/>
          <w:b/>
          <w:color w:val="000000"/>
          <w:sz w:val="20"/>
        </w:rPr>
        <w:t>JULIE L. PADILLA, ESQ.</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Vice President, Chief Legal Officer</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and Corporate Secretary</w:t>
      </w:r>
    </w:p>
    <w:p>
      <w:pPr>
        <w:pStyle w:val="TextBody"/>
        <w:bidi w:val="0"/>
        <w:spacing w:before="0" w:after="0"/>
        <w:jc w:val="center"/>
        <w:rPr>
          <w:rFonts w:ascii="Times New Roman" w:hAnsi="Times New Roman"/>
          <w:b/>
          <w:color w:val="000000"/>
          <w:sz w:val="20"/>
        </w:rPr>
      </w:pPr>
      <w:bookmarkStart w:id="31" w:name="textheadtrgt_26"/>
      <w:bookmarkEnd w:id="31"/>
      <w:r>
        <w:rPr>
          <w:rFonts w:ascii="Times New Roman" w:hAnsi="Times New Roman"/>
          <w:b/>
          <w:color w:val="000000"/>
          <w:sz w:val="20"/>
        </w:rPr>
        <w:t>30 West Superior Street</w:t>
      </w:r>
    </w:p>
    <w:p>
      <w:pPr>
        <w:pStyle w:val="TextBody"/>
        <w:bidi w:val="0"/>
        <w:spacing w:before="0" w:after="0"/>
        <w:jc w:val="center"/>
        <w:rPr>
          <w:rFonts w:ascii="Times New Roman" w:hAnsi="Times New Roman"/>
          <w:b/>
          <w:color w:val="000000"/>
          <w:sz w:val="20"/>
        </w:rPr>
      </w:pPr>
      <w:bookmarkStart w:id="32" w:name="textheadtrgt_27"/>
      <w:bookmarkEnd w:id="32"/>
      <w:r>
        <w:rPr>
          <w:rFonts w:ascii="Times New Roman" w:hAnsi="Times New Roman"/>
          <w:b/>
          <w:color w:val="000000"/>
          <w:sz w:val="20"/>
        </w:rPr>
        <w:t>Duluth, Minnesota 55802-2093</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(218) 279 5000</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(Name and address, including zip code, and telephone number, including area code, of agent for service)</w:t>
      </w:r>
    </w:p>
    <w:p>
      <w:pPr>
        <w:pStyle w:val="TextBody"/>
        <w:bidi w:val="0"/>
        <w:spacing w:before="0" w:after="0"/>
        <w:jc w:val="left"/>
        <w:rPr/>
      </w:pPr>
      <w:r>
        <w:rPr/>
      </w:r>
    </w:p>
    <w:p>
      <w:pPr>
        <w:pStyle w:val="HorizontalLine"/>
        <w:pBdr>
          <w:bottom w:val="single" w:sz="12" w:space="0" w:color="808080"/>
        </w:pBdr>
        <w:bidi w:val="0"/>
        <w:jc w:val="left"/>
        <w:rPr/>
      </w:pPr>
      <w:r>
        <w:rPr/>
      </w:r>
    </w:p>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w:t>
        <w:noBreakHyphen/>
        <w:t>accelerated filer, a smaller reporting company or an emerging growth company. See the definitions of “large accelerated filer,” “accelerated filer,” “smaller reporting company” and “emerging growth company” in Rule 12b</w:t>
        <w:noBreakHyphen/>
        <w:t>2 of the Securities Exchange Act of 1934.</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 w:name="z9e1f24464df741b99d968aed909ccb7b"/>
      <w:bookmarkStart w:id="34" w:name="z9e1f24464df741b99d968aed909ccb7b"/>
      <w:bookmarkEnd w:id="34"/>
    </w:p>
    <w:tbl>
      <w:tblPr>
        <w:tblW w:w="5245" w:type="dxa"/>
        <w:jc w:val="left"/>
        <w:tblInd w:w="0" w:type="dxa"/>
        <w:tblLayout w:type="fixed"/>
        <w:tblCellMar>
          <w:top w:w="0" w:type="dxa"/>
          <w:left w:w="0" w:type="dxa"/>
          <w:bottom w:w="0" w:type="dxa"/>
          <w:right w:w="0" w:type="dxa"/>
        </w:tblCellMar>
      </w:tblPr>
      <w:tblGrid>
        <w:gridCol w:w="2390"/>
        <w:gridCol w:w="2855"/>
      </w:tblGrid>
      <w:tr>
        <w:trPr/>
        <w:tc>
          <w:tcPr>
            <w:tcW w:w="2390" w:type="dxa"/>
            <w:tcBorders/>
            <w:vAlign w:val="center"/>
          </w:tcPr>
          <w:p>
            <w:pPr>
              <w:pStyle w:val="TableContents"/>
              <w:bidi w:val="0"/>
              <w:spacing w:before="0" w:after="0"/>
              <w:jc w:val="left"/>
              <w:rPr/>
            </w:pPr>
            <w:r>
              <w:rPr/>
              <w:t>Large accelerated filer ☒</w:t>
            </w:r>
          </w:p>
        </w:tc>
        <w:tc>
          <w:tcPr>
            <w:tcW w:w="2855" w:type="dxa"/>
            <w:tcBorders/>
            <w:vAlign w:val="center"/>
          </w:tcPr>
          <w:p>
            <w:pPr>
              <w:pStyle w:val="TableContents"/>
              <w:bidi w:val="0"/>
              <w:spacing w:before="0" w:after="0"/>
              <w:jc w:val="left"/>
              <w:rPr/>
            </w:pPr>
            <w:r>
              <w:rPr/>
              <w:t>Accelerated filer☐</w:t>
            </w:r>
          </w:p>
        </w:tc>
      </w:tr>
      <w:tr>
        <w:trPr/>
        <w:tc>
          <w:tcPr>
            <w:tcW w:w="2390" w:type="dxa"/>
            <w:tcBorders/>
            <w:vAlign w:val="center"/>
          </w:tcPr>
          <w:p>
            <w:pPr>
              <w:pStyle w:val="TableContents"/>
              <w:bidi w:val="0"/>
              <w:spacing w:before="0" w:after="0"/>
              <w:jc w:val="left"/>
              <w:rPr/>
            </w:pPr>
            <w:r>
              <w:rPr/>
              <w:t> </w:t>
            </w:r>
          </w:p>
        </w:tc>
        <w:tc>
          <w:tcPr>
            <w:tcW w:w="2855" w:type="dxa"/>
            <w:tcBorders/>
            <w:vAlign w:val="center"/>
          </w:tcPr>
          <w:p>
            <w:pPr>
              <w:pStyle w:val="TableContents"/>
              <w:bidi w:val="0"/>
              <w:spacing w:before="0" w:after="0"/>
              <w:jc w:val="left"/>
              <w:rPr/>
            </w:pPr>
            <w:r>
              <w:rPr/>
              <w:t> </w:t>
            </w:r>
          </w:p>
        </w:tc>
      </w:tr>
      <w:tr>
        <w:trPr/>
        <w:tc>
          <w:tcPr>
            <w:tcW w:w="2390" w:type="dxa"/>
            <w:tcBorders/>
            <w:vAlign w:val="center"/>
          </w:tcPr>
          <w:p>
            <w:pPr>
              <w:pStyle w:val="TableContents"/>
              <w:bidi w:val="0"/>
              <w:spacing w:before="0" w:after="0"/>
              <w:jc w:val="left"/>
              <w:rPr/>
            </w:pPr>
            <w:r>
              <w:rPr/>
              <w:t>Non</w:t>
              <w:noBreakHyphen/>
              <w:t>accelerated filer ☐</w:t>
            </w:r>
          </w:p>
        </w:tc>
        <w:tc>
          <w:tcPr>
            <w:tcW w:w="2855" w:type="dxa"/>
            <w:tcBorders/>
            <w:vAlign w:val="center"/>
          </w:tcPr>
          <w:p>
            <w:pPr>
              <w:pStyle w:val="TableContents"/>
              <w:bidi w:val="0"/>
              <w:spacing w:before="0" w:after="0"/>
              <w:jc w:val="left"/>
              <w:rPr/>
            </w:pPr>
            <w:r>
              <w:rPr/>
              <w:t>Smaller reporting company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br/>
        <w:t>Emerging growth company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of 1933.☐</w:t>
      </w:r>
    </w:p>
    <w:p>
      <w:pPr>
        <w:pStyle w:val="TextBody"/>
        <w:bidi w:val="0"/>
        <w:spacing w:before="0" w:after="0"/>
        <w:jc w:val="left"/>
        <w:rPr>
          <w:color w:val="000000"/>
        </w:rPr>
      </w:pPr>
      <w:r>
        <w:rPr>
          <w:color w:val="000000"/>
        </w:rPr>
        <w:t> </w:t>
      </w:r>
    </w:p>
    <w:p>
      <w:pPr>
        <w:pStyle w:val="HorizontalLine"/>
        <w:bidi w:val="0"/>
        <w:jc w:val="left"/>
        <w:rPr/>
      </w:pPr>
      <w:r>
        <w:rPr/>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35" w:name="sty_hcb_6"/>
      <w:bookmarkStart w:id="36" w:name="textheadtrgt_28"/>
      <w:bookmarkEnd w:id="35"/>
      <w:bookmarkEnd w:id="36"/>
      <w:r>
        <w:rPr>
          <w:rFonts w:ascii="Times New Roman" w:hAnsi="Times New Roman"/>
          <w:b/>
          <w:color w:val="000000"/>
          <w:sz w:val="20"/>
        </w:rPr>
        <w:t>EXPLANATORY NOTE</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These Post-Effective Amendments (each, a “Post-Effective Amendment” and collectively, the “Post-Effective Amendments”) relate to the following registration statements filed by ALLETE, Inc. (the “Company”) with the Securities and Exchange Commission (the “Commission”) on Form S-8 (each, as amended, a “Registration Statement” and collectively, the “Registration Statements”):</w:t>
      </w:r>
    </w:p>
    <w:p>
      <w:pPr>
        <w:pStyle w:val="TextBody"/>
        <w:bidi w:val="0"/>
        <w:spacing w:before="0" w:after="0"/>
        <w:jc w:val="both"/>
        <w:rPr>
          <w:color w:val="000000"/>
        </w:rPr>
      </w:pPr>
      <w:r>
        <w:rPr>
          <w:color w:val="000000"/>
        </w:rPr>
        <w:t> </w:t>
      </w:r>
    </w:p>
    <w:p>
      <w:pPr>
        <w:pStyle w:val="Normal"/>
        <w:bidi w:val="0"/>
        <w:spacing w:before="0" w:after="0"/>
        <w:jc w:val="left"/>
        <w:rPr>
          <w:sz w:val="4"/>
          <w:szCs w:val="4"/>
        </w:rPr>
      </w:pPr>
      <w:r>
        <w:rPr>
          <w:sz w:val="4"/>
          <w:szCs w:val="4"/>
        </w:rPr>
      </w:r>
      <w:bookmarkStart w:id="37" w:name="z1c84d51a3bc84bd6afcd1fef1c376145"/>
      <w:bookmarkStart w:id="38" w:name="z1c84d51a3bc84bd6afcd1fef1c376145"/>
      <w:bookmarkEnd w:id="38"/>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jc w:val="both"/>
              <w:rPr/>
            </w:pPr>
            <w:r>
              <w:rPr/>
              <w:t>•</w:t>
            </w:r>
          </w:p>
        </w:tc>
        <w:tc>
          <w:tcPr>
            <w:tcW w:w="10020" w:type="dxa"/>
            <w:tcBorders/>
            <w:vAlign w:val="center"/>
          </w:tcPr>
          <w:p>
            <w:pPr>
              <w:pStyle w:val="TableContents"/>
              <w:bidi w:val="0"/>
              <w:spacing w:before="0" w:after="0"/>
              <w:jc w:val="both"/>
              <w:rPr/>
            </w:pPr>
            <w:r>
              <w:rPr/>
              <w:t>Registration Statement No. 333-265211, filed with the Commission on May 25, 2022, relating to the registration of the securities described in such Registration Statement under the ALLETE Non-Employee Director Stock Plan.</w:t>
            </w:r>
          </w:p>
        </w:tc>
      </w:tr>
    </w:tbl>
    <w:p>
      <w:pPr>
        <w:pStyle w:val="Normal"/>
        <w:bidi w:val="0"/>
        <w:spacing w:before="0" w:after="0"/>
        <w:jc w:val="left"/>
        <w:rPr>
          <w:sz w:val="4"/>
          <w:szCs w:val="4"/>
        </w:rPr>
      </w:pPr>
      <w:r>
        <w:rPr>
          <w:sz w:val="4"/>
          <w:szCs w:val="4"/>
        </w:rPr>
      </w:r>
      <w:bookmarkStart w:id="39" w:name="z7eb1a283f25d438fba3fc89418a6aa3e"/>
      <w:bookmarkStart w:id="40" w:name="z7eb1a283f25d438fba3fc89418a6aa3e"/>
      <w:bookmarkEnd w:id="40"/>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jc w:val="both"/>
              <w:rPr/>
            </w:pPr>
            <w:r>
              <w:rPr/>
              <w:t>•</w:t>
            </w:r>
          </w:p>
        </w:tc>
        <w:tc>
          <w:tcPr>
            <w:tcW w:w="10020" w:type="dxa"/>
            <w:tcBorders/>
            <w:vAlign w:val="center"/>
          </w:tcPr>
          <w:p>
            <w:pPr>
              <w:pStyle w:val="TableContents"/>
              <w:bidi w:val="0"/>
              <w:spacing w:before="0" w:after="0"/>
              <w:jc w:val="both"/>
              <w:rPr/>
            </w:pPr>
            <w:r>
              <w:rPr/>
              <w:t>Registration Statement No. 333-253190, filed with the Commission on February 17, 2021, relating to the registration of the securities described in such Registration Statement under the ALLETE and Affiliated Companies Retirement Savings and Stock Ownership Plan.</w:t>
            </w:r>
          </w:p>
        </w:tc>
      </w:tr>
    </w:tbl>
    <w:p>
      <w:pPr>
        <w:pStyle w:val="Normal"/>
        <w:bidi w:val="0"/>
        <w:spacing w:before="0" w:after="0"/>
        <w:jc w:val="left"/>
        <w:rPr>
          <w:sz w:val="4"/>
          <w:szCs w:val="4"/>
        </w:rPr>
      </w:pPr>
      <w:r>
        <w:rPr>
          <w:sz w:val="4"/>
          <w:szCs w:val="4"/>
        </w:rPr>
      </w:r>
      <w:bookmarkStart w:id="41" w:name="zf358af9a504142a08b151590c416e219"/>
      <w:bookmarkStart w:id="42" w:name="zf358af9a504142a08b151590c416e219"/>
      <w:bookmarkEnd w:id="42"/>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jc w:val="both"/>
              <w:rPr/>
            </w:pPr>
            <w:r>
              <w:rPr/>
              <w:t>•</w:t>
            </w:r>
          </w:p>
        </w:tc>
        <w:tc>
          <w:tcPr>
            <w:tcW w:w="10020" w:type="dxa"/>
            <w:tcBorders/>
            <w:vAlign w:val="center"/>
          </w:tcPr>
          <w:p>
            <w:pPr>
              <w:pStyle w:val="TableContents"/>
              <w:bidi w:val="0"/>
              <w:spacing w:before="0" w:after="0"/>
              <w:jc w:val="both"/>
              <w:rPr/>
            </w:pPr>
            <w:r>
              <w:rPr/>
              <w:t>Registration Statement No. 333-228120, filed with the Commission on November 1, 2018, relating to the registration of the securities described in such Registration Statement under the ALLETE Executive Long-term Incentive Compensation Plan.</w:t>
            </w:r>
          </w:p>
        </w:tc>
      </w:tr>
    </w:tbl>
    <w:p>
      <w:pPr>
        <w:pStyle w:val="Normal"/>
        <w:bidi w:val="0"/>
        <w:spacing w:before="0" w:after="0"/>
        <w:jc w:val="left"/>
        <w:rPr>
          <w:sz w:val="4"/>
          <w:szCs w:val="4"/>
        </w:rPr>
      </w:pPr>
      <w:r>
        <w:rPr>
          <w:sz w:val="4"/>
          <w:szCs w:val="4"/>
        </w:rPr>
      </w:r>
      <w:bookmarkStart w:id="43" w:name="z8c8e731afc9b424e85aa3c9ac5d2bf11"/>
      <w:bookmarkStart w:id="44" w:name="z8c8e731afc9b424e85aa3c9ac5d2bf11"/>
      <w:bookmarkEnd w:id="44"/>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jc w:val="both"/>
              <w:rPr/>
            </w:pPr>
            <w:r>
              <w:rPr/>
              <w:t>•</w:t>
            </w:r>
          </w:p>
        </w:tc>
        <w:tc>
          <w:tcPr>
            <w:tcW w:w="10020" w:type="dxa"/>
            <w:tcBorders/>
            <w:vAlign w:val="center"/>
          </w:tcPr>
          <w:p>
            <w:pPr>
              <w:pStyle w:val="TableContents"/>
              <w:bidi w:val="0"/>
              <w:spacing w:before="0" w:after="0"/>
              <w:jc w:val="both"/>
              <w:rPr/>
            </w:pPr>
            <w:r>
              <w:rPr/>
              <w:t>Registration Statement No. 333-207846, filed with the Commission on November 6, 2015, relating to the registration of the securities described in such Registration Statement under the ALLETE Executive Long-term Incentive Compensation Plan.</w:t>
            </w:r>
          </w:p>
        </w:tc>
      </w:tr>
    </w:tbl>
    <w:p>
      <w:pPr>
        <w:pStyle w:val="Normal"/>
        <w:bidi w:val="0"/>
        <w:spacing w:before="0" w:after="0"/>
        <w:jc w:val="left"/>
        <w:rPr>
          <w:sz w:val="4"/>
          <w:szCs w:val="4"/>
        </w:rPr>
      </w:pPr>
      <w:r>
        <w:rPr>
          <w:sz w:val="4"/>
          <w:szCs w:val="4"/>
        </w:rPr>
      </w:r>
      <w:bookmarkStart w:id="45" w:name="z0a2547d7f73c4a179f8b856ff6c8dfe7"/>
      <w:bookmarkStart w:id="46" w:name="z0a2547d7f73c4a179f8b856ff6c8dfe7"/>
      <w:bookmarkEnd w:id="46"/>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jc w:val="both"/>
              <w:rPr/>
            </w:pPr>
            <w:r>
              <w:rPr/>
              <w:t>•</w:t>
            </w:r>
          </w:p>
        </w:tc>
        <w:tc>
          <w:tcPr>
            <w:tcW w:w="10020" w:type="dxa"/>
            <w:tcBorders/>
            <w:vAlign w:val="center"/>
          </w:tcPr>
          <w:p>
            <w:pPr>
              <w:pStyle w:val="TableContents"/>
              <w:bidi w:val="0"/>
              <w:spacing w:before="0" w:after="0"/>
              <w:jc w:val="both"/>
              <w:rPr/>
            </w:pPr>
            <w:r>
              <w:rPr/>
              <w:t>Registration Statement No. 333-190336, filed with the Commission on August 2, 2013, relating to the registration of the securities described in such Registration Statement under the ALLETE Non-Employee Director Stock Plan.</w:t>
            </w:r>
          </w:p>
        </w:tc>
      </w:tr>
    </w:tbl>
    <w:p>
      <w:pPr>
        <w:pStyle w:val="Normal"/>
        <w:bidi w:val="0"/>
        <w:spacing w:before="0" w:after="0"/>
        <w:jc w:val="left"/>
        <w:rPr>
          <w:sz w:val="4"/>
          <w:szCs w:val="4"/>
        </w:rPr>
      </w:pPr>
      <w:r>
        <w:rPr>
          <w:sz w:val="4"/>
          <w:szCs w:val="4"/>
        </w:rPr>
      </w:r>
      <w:bookmarkStart w:id="47" w:name="zf000861fb2cf48e2bf124fc3ee957eae"/>
      <w:bookmarkStart w:id="48" w:name="zf000861fb2cf48e2bf124fc3ee957eae"/>
      <w:bookmarkEnd w:id="48"/>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jc w:val="both"/>
              <w:rPr/>
            </w:pPr>
            <w:r>
              <w:rPr/>
              <w:t>•</w:t>
            </w:r>
          </w:p>
        </w:tc>
        <w:tc>
          <w:tcPr>
            <w:tcW w:w="10020" w:type="dxa"/>
            <w:tcBorders/>
            <w:vAlign w:val="center"/>
          </w:tcPr>
          <w:p>
            <w:pPr>
              <w:pStyle w:val="TableContents"/>
              <w:bidi w:val="0"/>
              <w:spacing w:before="0" w:after="0"/>
              <w:jc w:val="both"/>
              <w:rPr/>
            </w:pPr>
            <w:r>
              <w:rPr/>
              <w:t>Registration Statement No. 333-183051, filed with the Commission on August 3, 2012, relating to the registration of the securities described in such Registration Statement under the ALLETE and Affiliated Companies Employee Stock Purchase Plan.</w:t>
            </w:r>
          </w:p>
        </w:tc>
      </w:tr>
    </w:tbl>
    <w:p>
      <w:pPr>
        <w:pStyle w:val="Normal"/>
        <w:bidi w:val="0"/>
        <w:spacing w:before="0" w:after="0"/>
        <w:jc w:val="left"/>
        <w:rPr>
          <w:sz w:val="4"/>
          <w:szCs w:val="4"/>
        </w:rPr>
      </w:pPr>
      <w:r>
        <w:rPr>
          <w:sz w:val="4"/>
          <w:szCs w:val="4"/>
        </w:rPr>
      </w:r>
      <w:bookmarkStart w:id="49" w:name="zf9dcdcac1f0541328954d355b363e864"/>
      <w:bookmarkStart w:id="50" w:name="zf9dcdcac1f0541328954d355b363e864"/>
      <w:bookmarkEnd w:id="50"/>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jc w:val="both"/>
              <w:rPr/>
            </w:pPr>
            <w:r>
              <w:rPr/>
              <w:t>•</w:t>
            </w:r>
          </w:p>
        </w:tc>
        <w:tc>
          <w:tcPr>
            <w:tcW w:w="10020" w:type="dxa"/>
            <w:tcBorders/>
            <w:vAlign w:val="center"/>
          </w:tcPr>
          <w:p>
            <w:pPr>
              <w:pStyle w:val="TableContents"/>
              <w:bidi w:val="0"/>
              <w:spacing w:before="0" w:after="0"/>
              <w:jc w:val="both"/>
              <w:rPr/>
            </w:pPr>
            <w:r>
              <w:rPr/>
              <w:t>Registration Statement No. 333-162890, filed with the Commission on November 5, 2009, relating to the registration of the securities described in such Registration Statement under the Minnesota Power and Affiliated Companies Retirement Savings and Stock Ownership Plan.</w:t>
            </w:r>
          </w:p>
        </w:tc>
      </w:tr>
    </w:tbl>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On December 15, 2025, pursuant to the terms of the Plan of Merger, dated as of May 5, 2024, by and among the Company, Alloy Parent LLC, a Delaware limited liability company (“Parent”), and Alloy Merger Sub LLC, a Delaware limited liability company and wholly owned subsidiary of Parent (“Merger Sub”), Merger Sub merged with and into the Company (the “Merger”), with the Company continuing as the surviving corporation in the Merger and becoming a subsidiary of Parent.</w:t>
      </w:r>
    </w:p>
    <w:p>
      <w:pPr>
        <w:pStyle w:val="TextBody"/>
        <w:bidi w:val="0"/>
        <w:spacing w:before="0" w:after="0"/>
        <w:jc w:val="both"/>
        <w:rPr>
          <w:color w:val="000000"/>
        </w:rPr>
      </w:pPr>
      <w:r>
        <w:rPr>
          <w:color w:val="000000"/>
        </w:rPr>
        <w:t> </w:t>
      </w:r>
    </w:p>
    <w:p>
      <w:pPr>
        <w:pStyle w:val="TextBody"/>
        <w:bidi w:val="0"/>
        <w:spacing w:before="0" w:after="0"/>
        <w:ind w:left="0" w:right="0" w:firstLine="720"/>
        <w:jc w:val="both"/>
        <w:rPr>
          <w:rFonts w:ascii="Times New Roman" w:hAnsi="Times New Roman"/>
          <w:color w:val="000000"/>
          <w:sz w:val="20"/>
        </w:rPr>
      </w:pPr>
      <w:r>
        <w:rPr>
          <w:rFonts w:ascii="Times New Roman" w:hAnsi="Times New Roman"/>
          <w:color w:val="000000"/>
          <w:sz w:val="20"/>
        </w:rPr>
        <w:t>As a result of the Merger, any and all offerings of securities registered pursuant to the Registration Statements have been terminated. In accordance with undertakings made by the Company in each Registration Statement to remove from registration, by means of a post-effective amendment, any of the securities registered under such Registration Statement that remain unsold at the termination of the offering, the Company hereby removes from registration any and all securities that remain unsold under each Registration Statement as of the date hereof.</w:t>
      </w:r>
    </w:p>
    <w:p>
      <w:pPr>
        <w:pStyle w:val="TextBody"/>
        <w:bidi w:val="0"/>
        <w:spacing w:before="0" w:after="0"/>
        <w:jc w:val="both"/>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51" w:name="sty_hcb_17"/>
      <w:bookmarkEnd w:id="51"/>
      <w:r>
        <w:rPr>
          <w:rFonts w:ascii="Times New Roman" w:hAnsi="Times New Roman"/>
          <w:b/>
          <w:color w:val="000000"/>
          <w:sz w:val="20"/>
        </w:rPr>
        <w:t>SIGNATURES</w:t>
      </w:r>
    </w:p>
    <w:p>
      <w:pPr>
        <w:pStyle w:val="TextBody"/>
        <w:bidi w:val="0"/>
        <w:spacing w:before="0" w:after="0"/>
        <w:jc w:val="left"/>
        <w:rPr>
          <w:color w:val="000000"/>
        </w:rPr>
      </w:pPr>
      <w:r>
        <w:rPr>
          <w:color w:val="000000"/>
        </w:rPr>
        <w:t> </w:t>
      </w:r>
    </w:p>
    <w:p>
      <w:pPr>
        <w:pStyle w:val="TextBody"/>
        <w:bidi w:val="0"/>
        <w:spacing w:lineRule="auto" w:line="240" w:before="0" w:after="0"/>
        <w:ind w:left="0" w:right="0" w:firstLine="720"/>
        <w:jc w:val="both"/>
        <w:rPr>
          <w:rFonts w:ascii="Times New Roman" w:hAnsi="Times New Roman"/>
          <w:color w:val="000000"/>
          <w:sz w:val="20"/>
        </w:rPr>
      </w:pPr>
      <w:r>
        <w:rPr>
          <w:rFonts w:ascii="Times New Roman" w:hAnsi="Times New Roman"/>
          <w:color w:val="000000"/>
          <w:sz w:val="20"/>
        </w:rPr>
        <w:t>Pursuant to the requirements of the Securities Act of 1933, as amended, the Company certifies that it has reasonable grounds to believe that it meets all of the requirements for filing on Form S-8 and has duly caused these Post-Effective Amendments to the Registration Statements described above to be signed on its behalf by the undersigned, thereunto duly authorized, in the City of Duluth, State of Minnesota, on the 16th day of December, 2025.</w:t>
      </w:r>
    </w:p>
    <w:p>
      <w:pPr>
        <w:pStyle w:val="TextBody"/>
        <w:bidi w:val="0"/>
        <w:spacing w:before="0" w:after="0"/>
        <w:jc w:val="left"/>
        <w:rPr>
          <w:color w:val="000000"/>
        </w:rPr>
      </w:pPr>
      <w:r>
        <w:rPr>
          <w:color w:val="000000"/>
        </w:rPr>
        <w:t xml:space="preserve">  </w:t>
      </w:r>
      <w:bookmarkStart w:id="52" w:name="z150da5657ef04724a4946461ea00da87"/>
      <w:bookmarkEnd w:id="52"/>
    </w:p>
    <w:tbl>
      <w:tblPr>
        <w:tblW w:w="3865" w:type="dxa"/>
        <w:jc w:val="left"/>
        <w:tblInd w:w="0" w:type="dxa"/>
        <w:tblLayout w:type="fixed"/>
        <w:tblCellMar>
          <w:top w:w="0" w:type="dxa"/>
          <w:left w:w="0" w:type="dxa"/>
          <w:bottom w:w="0" w:type="dxa"/>
          <w:right w:w="0" w:type="dxa"/>
        </w:tblCellMar>
      </w:tblPr>
      <w:tblGrid>
        <w:gridCol w:w="60"/>
        <w:gridCol w:w="305"/>
        <w:gridCol w:w="3500"/>
      </w:tblGrid>
      <w:tr>
        <w:trPr/>
        <w:tc>
          <w:tcPr>
            <w:tcW w:w="3865" w:type="dxa"/>
            <w:gridSpan w:val="3"/>
            <w:tcBorders/>
            <w:vAlign w:val="center"/>
          </w:tcPr>
          <w:p>
            <w:pPr>
              <w:pStyle w:val="TableContents"/>
              <w:bidi w:val="0"/>
              <w:spacing w:before="0" w:after="283"/>
              <w:jc w:val="center"/>
              <w:rPr>
                <w:b/>
              </w:rPr>
            </w:pPr>
            <w:r>
              <w:rPr>
                <w:b/>
              </w:rPr>
              <w:t>ALLETE, Inc.</w:t>
            </w:r>
          </w:p>
        </w:tc>
      </w:tr>
      <w:tr>
        <w:trPr/>
        <w:tc>
          <w:tcPr>
            <w:tcW w:w="6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0"/>
              <w:jc w:val="left"/>
              <w:rPr/>
            </w:pPr>
            <w:r>
              <w:rPr/>
              <w:t> </w:t>
            </w:r>
          </w:p>
        </w:tc>
        <w:tc>
          <w:tcPr>
            <w:tcW w:w="3500" w:type="dxa"/>
            <w:tcBorders/>
            <w:vAlign w:val="center"/>
          </w:tcPr>
          <w:p>
            <w:pPr>
              <w:pStyle w:val="TableContents"/>
              <w:bidi w:val="0"/>
              <w:spacing w:before="0" w:after="0"/>
              <w:jc w:val="center"/>
              <w:rPr/>
            </w:pPr>
            <w:r>
              <w:rPr/>
              <w:t> </w:t>
            </w:r>
          </w:p>
        </w:tc>
      </w:tr>
      <w:tr>
        <w:trPr/>
        <w:tc>
          <w:tcPr>
            <w:tcW w:w="60" w:type="dxa"/>
            <w:tcBorders/>
            <w:vAlign w:val="center"/>
          </w:tcPr>
          <w:p>
            <w:pPr>
              <w:pStyle w:val="TableContents"/>
              <w:bidi w:val="0"/>
              <w:spacing w:before="0" w:after="0"/>
              <w:jc w:val="left"/>
              <w:rPr/>
            </w:pPr>
            <w:r>
              <w:rPr/>
              <w:t> </w:t>
            </w:r>
          </w:p>
        </w:tc>
        <w:tc>
          <w:tcPr>
            <w:tcW w:w="305" w:type="dxa"/>
            <w:tcBorders/>
            <w:vAlign w:val="center"/>
          </w:tcPr>
          <w:p>
            <w:pPr>
              <w:pStyle w:val="TableContents"/>
              <w:bidi w:val="0"/>
              <w:spacing w:before="0" w:after="283"/>
              <w:jc w:val="left"/>
              <w:rPr/>
            </w:pPr>
            <w:r>
              <w:rPr/>
              <w:t>By</w:t>
            </w:r>
          </w:p>
        </w:tc>
        <w:tc>
          <w:tcPr>
            <w:tcW w:w="3500" w:type="dxa"/>
            <w:tcBorders>
              <w:bottom w:val="single" w:sz="2" w:space="0" w:color="000000"/>
            </w:tcBorders>
            <w:tcMar>
              <w:bottom w:w="28" w:type="dxa"/>
            </w:tcMar>
            <w:vAlign w:val="center"/>
          </w:tcPr>
          <w:p>
            <w:pPr>
              <w:pStyle w:val="TableContents"/>
              <w:bidi w:val="0"/>
              <w:spacing w:before="0" w:after="0"/>
              <w:jc w:val="center"/>
              <w:rPr/>
            </w:pPr>
            <w:r>
              <w:rPr/>
              <w:t> </w:t>
            </w:r>
            <w:r>
              <w:rPr/>
              <w:t>/s/ Julie L. Padilla</w:t>
            </w:r>
          </w:p>
        </w:tc>
      </w:tr>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283"/>
              <w:jc w:val="center"/>
              <w:rPr/>
            </w:pPr>
            <w:r>
              <w:rPr/>
              <w:t> </w:t>
            </w:r>
            <w:r>
              <w:rPr/>
              <w:t>Julie L. Padilla</w:t>
            </w:r>
          </w:p>
        </w:tc>
      </w:tr>
      <w:tr>
        <w:trPr/>
        <w:tc>
          <w:tcPr>
            <w:tcW w:w="60"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center"/>
              <w:rPr/>
            </w:pPr>
            <w:r>
              <w:rPr/>
              <w:t> </w:t>
            </w:r>
            <w:r>
              <w:rPr/>
              <w:t xml:space="preserve">Vice President, Chief Legal Officer </w:t>
            </w:r>
          </w:p>
          <w:p>
            <w:pPr>
              <w:pStyle w:val="TableContents"/>
              <w:bidi w:val="0"/>
              <w:spacing w:before="0" w:after="0"/>
              <w:jc w:val="center"/>
              <w:rPr/>
            </w:pPr>
            <w:r>
              <w:rPr/>
              <w:t>and Corporate Secretary</w:t>
            </w:r>
            <w:bookmarkStart w:id="53" w:name="sty_hc_8"/>
            <w:bookmarkEnd w:id="53"/>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rPr>
      </w:pPr>
      <w:bookmarkStart w:id="54" w:name="z_Hlk206414821"/>
      <w:bookmarkEnd w:id="54"/>
      <w:r>
        <w:rPr>
          <w:rFonts w:ascii="Times New Roman" w:hAnsi="Times New Roman"/>
          <w:color w:val="000000"/>
          <w:sz w:val="20"/>
        </w:rPr>
        <w:t>No other person is required to sign these Post-Effective Amendments to the Registration Statements in reliance upon Rule 478 under the Securities Act of 1933, as amended.</w:t>
      </w:r>
    </w:p>
    <w:p>
      <w:pPr>
        <w:pStyle w:val="TextBody"/>
        <w:bidi w:val="0"/>
        <w:spacing w:before="0" w:after="0"/>
        <w:jc w:val="both"/>
        <w:rPr/>
      </w:pPr>
      <w:r>
        <w:rPr/>
      </w:r>
    </w:p>
    <w:p>
      <w:pPr>
        <w:pStyle w:val="TextBody"/>
        <w:bidi w:val="0"/>
        <w:spacing w:before="0" w:after="0"/>
        <w:jc w:val="both"/>
        <w:rPr/>
      </w:pPr>
      <w:r>
        <w:rPr/>
      </w:r>
    </w:p>
    <w:p>
      <w:pPr>
        <w:pStyle w:val="HorizontalLine"/>
        <w:pBdr>
          <w:bottom w:val="single" w:sz="12" w:space="0" w:color="808080"/>
        </w:pBdr>
        <w:bidi w:val="0"/>
        <w:spacing w:before="0" w:after="283"/>
        <w:jc w:val="both"/>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962</Words>
  <Characters>5793</Characters>
  <CharactersWithSpaces>6723</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